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AFA77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right"/>
        <w:rPr>
          <w:rFonts w:eastAsia="Times New Roman" w:cs="Times New Roman"/>
          <w:i/>
          <w:szCs w:val="22"/>
          <w:lang w:eastAsia="pl-PL"/>
        </w:rPr>
      </w:pPr>
      <w:r w:rsidRPr="001D58E8">
        <w:rPr>
          <w:rFonts w:eastAsia="Times New Roman" w:cs="Times New Roman"/>
          <w:i/>
          <w:szCs w:val="22"/>
          <w:lang w:eastAsia="pl-PL"/>
        </w:rPr>
        <w:t>Załącznik nr 4 do Zarządzenia Nr RD/Z.0201-2/2018</w:t>
      </w:r>
    </w:p>
    <w:p w14:paraId="6F277A53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right"/>
        <w:rPr>
          <w:rFonts w:eastAsia="Times New Roman" w:cs="Times New Roman"/>
          <w:i/>
          <w:szCs w:val="22"/>
          <w:lang w:eastAsia="pl-PL"/>
        </w:rPr>
      </w:pPr>
    </w:p>
    <w:p w14:paraId="588CACD9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right"/>
        <w:rPr>
          <w:rFonts w:eastAsia="Times New Roman" w:cs="Times New Roman"/>
          <w:b/>
          <w:bCs/>
          <w:szCs w:val="22"/>
          <w:lang w:eastAsia="pl-PL"/>
        </w:rPr>
      </w:pPr>
    </w:p>
    <w:p w14:paraId="27CFF3D9" w14:textId="77777777" w:rsidR="001D58E8" w:rsidRPr="001D58E8" w:rsidRDefault="001D58E8" w:rsidP="001D58E8">
      <w:pPr>
        <w:keepNext/>
        <w:widowControl w:val="0"/>
        <w:suppressAutoHyphens/>
        <w:spacing w:after="0" w:line="240" w:lineRule="auto"/>
        <w:ind w:firstLine="0"/>
        <w:jc w:val="center"/>
        <w:outlineLvl w:val="0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b/>
          <w:bCs/>
          <w:szCs w:val="22"/>
          <w:lang w:eastAsia="pl-PL"/>
        </w:rPr>
        <w:t>KARTA KURSU</w:t>
      </w:r>
    </w:p>
    <w:p w14:paraId="6FCA9EB3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center"/>
        <w:rPr>
          <w:rFonts w:eastAsia="Times New Roman" w:cs="Times New Roman"/>
          <w:szCs w:val="22"/>
          <w:lang w:eastAsia="pl-PL"/>
        </w:rPr>
      </w:pPr>
    </w:p>
    <w:p w14:paraId="2FABFF0C" w14:textId="77777777" w:rsidR="001D58E8" w:rsidRPr="001D58E8" w:rsidRDefault="001D58E8" w:rsidP="001D58E8">
      <w:pPr>
        <w:widowControl w:val="0"/>
        <w:suppressAutoHyphens/>
        <w:spacing w:after="0" w:line="240" w:lineRule="auto"/>
        <w:ind w:firstLine="0"/>
        <w:jc w:val="center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D58E8" w:rsidRPr="001D58E8" w14:paraId="3EDBF27B" w14:textId="77777777" w:rsidTr="0081372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4644992" w14:textId="77777777" w:rsidR="001D58E8" w:rsidRPr="001D58E8" w:rsidRDefault="001D58E8" w:rsidP="001D58E8">
            <w:pPr>
              <w:widowControl w:val="0"/>
              <w:suppressAutoHyphens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46675A8D" w14:textId="2BDC5303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Historia i kultura francuskiego obszaru językowego</w:t>
            </w:r>
            <w:r w:rsidR="007B51F9">
              <w:rPr>
                <w:rFonts w:eastAsia="Times New Roman" w:cs="Times New Roman"/>
                <w:szCs w:val="22"/>
                <w:lang w:eastAsia="pl-PL"/>
              </w:rPr>
              <w:t xml:space="preserve"> I</w:t>
            </w:r>
          </w:p>
          <w:p w14:paraId="0609BE73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7B51F9" w14:paraId="1E9F365F" w14:textId="77777777" w:rsidTr="0081372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6F23513" w14:textId="77777777" w:rsidR="001D58E8" w:rsidRPr="001D58E8" w:rsidRDefault="001D58E8" w:rsidP="001D58E8">
            <w:pPr>
              <w:widowControl w:val="0"/>
              <w:suppressAutoHyphens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4EACBF4" w14:textId="462A79CD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firstLine="0"/>
              <w:jc w:val="center"/>
              <w:rPr>
                <w:rFonts w:eastAsia="Times New Roman" w:cs="Times New Roman"/>
                <w:szCs w:val="22"/>
                <w:lang w:val="en-GB" w:eastAsia="pl-PL"/>
              </w:rPr>
            </w:pPr>
            <w:r w:rsidRPr="001D58E8">
              <w:rPr>
                <w:rFonts w:eastAsia="Times New Roman" w:cs="Times New Roman"/>
                <w:szCs w:val="22"/>
                <w:lang w:val="en-GB" w:eastAsia="pl-PL"/>
              </w:rPr>
              <w:t xml:space="preserve">History of the language area. Part one. </w:t>
            </w:r>
          </w:p>
        </w:tc>
      </w:tr>
    </w:tbl>
    <w:p w14:paraId="5CF58F1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center"/>
        <w:rPr>
          <w:rFonts w:eastAsia="Times New Roman" w:cs="Times New Roman"/>
          <w:szCs w:val="22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D58E8" w:rsidRPr="001D58E8" w14:paraId="2A7AA3DC" w14:textId="77777777" w:rsidTr="0081372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38012A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35805E0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Dr hab. prof. UP Krzysztof Polek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2E65C9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Zespół dydaktyczny</w:t>
            </w:r>
          </w:p>
        </w:tc>
      </w:tr>
      <w:tr w:rsidR="001D58E8" w:rsidRPr="001D58E8" w14:paraId="084DD6E1" w14:textId="77777777" w:rsidTr="00813723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DECFFB2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81A2229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D9D583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Dr hab. prof. UP Krzysztof Polek</w:t>
            </w:r>
          </w:p>
        </w:tc>
      </w:tr>
      <w:tr w:rsidR="001D58E8" w:rsidRPr="001D58E8" w14:paraId="362D56B5" w14:textId="77777777" w:rsidTr="0081372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391F40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370A5DB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397809A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1EB3B126" w14:textId="77777777" w:rsidTr="0081372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4643187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CCBE5E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3AFEA13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6E9FB4E7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center"/>
        <w:rPr>
          <w:rFonts w:eastAsia="Times New Roman" w:cs="Times New Roman"/>
          <w:szCs w:val="22"/>
          <w:lang w:eastAsia="pl-PL"/>
        </w:rPr>
      </w:pPr>
    </w:p>
    <w:p w14:paraId="7FEBE14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172F29A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75DCE0D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Opis kursu (cele kształcenia)</w:t>
      </w:r>
    </w:p>
    <w:p w14:paraId="34B68F2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D58E8" w:rsidRPr="001D58E8" w14:paraId="183C838D" w14:textId="77777777" w:rsidTr="00813723">
        <w:trPr>
          <w:trHeight w:val="1365"/>
        </w:trPr>
        <w:tc>
          <w:tcPr>
            <w:tcW w:w="9640" w:type="dxa"/>
          </w:tcPr>
          <w:p w14:paraId="5A9EC17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Celem kursu jest zapoznanie studentów filologii romańskiej z wybranymi zagadnieniami z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>zakresu historii i kultury Francji od okresu późnorzymskiego aż do końca średniowiecza, jak też zrozumienie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zachodzących na jej obszarze zjawisk i procesów w ciągu wymienionego okresu. Szczególną uwagę położono na ukazanie etnicznych, społecznych i kulturowych przemian oraz ram politycznych w których kształtowały się dzieje Francji w wymienionych okresach, z uwzględnieniem jej specyfiki i wyjątkowości w dziejach Europy Północno-Zachodniej. Stwarza to doskonałą okazję dla zilustrowania złożoności procesów i zjawisk historycznych zachodzących w okresie </w:t>
            </w:r>
            <w:proofErr w:type="spellStart"/>
            <w:r w:rsidRPr="001D58E8">
              <w:rPr>
                <w:rFonts w:eastAsia="Times New Roman" w:cs="Times New Roman"/>
                <w:szCs w:val="22"/>
                <w:lang w:eastAsia="pl-PL"/>
              </w:rPr>
              <w:t>postrzymskim</w:t>
            </w:r>
            <w:proofErr w:type="spellEnd"/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(transformacja świata i kultury antycznej w średniowieczu), wielostronnych oddziaływań bizantyjskich, muzułmańskich i łacińskich na tereny w dorzeczu Loary, Rodanu i Sekwany. </w:t>
            </w:r>
          </w:p>
          <w:p w14:paraId="17715E4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  Dzieje Francji dostarczają bogatego materiału dla ukazania przenikania się różnych kultur, wpływów politycznych i oddziaływań gospodarczych które, odgrywały inspirującą rolę w jej rozwoju. Ze względu na charakter tematyczny kursu zwrócono w nim także uwagę na obszary takie jak Flandria, Burgundia i Lotaryngia położonych, w omawianym okresie na terenach, które w swej historii były związane z dziejami i kulturą Francji i Niemiec. W średniowieczu ich położenie, szybszy rozwój społeczny, gospodarczy i kulturowy predestynował je do roli jednych z najbogatszych i najbardziej rozwiniętych regionów Europy. Tereny te z racji swojego dogodnego położenia geograficznego (w sąsiedztwie Półwyspu Apenińskiego, strefy nadreńskiej i nad Morzem Północnym) stały się katalizatorami przemian w zakresie kultury materialnej, sztuki i architektury, wypracowania nowych form stosunków społecznych i gospodarczych, będących wzorem dla pozostałych krajów na kontynencie. Innym ważnym zagadnieniem stanowi dążenie tamtejszych społeczeństw i ich ośrodków władzy do niezależności od królestwa Francji. </w:t>
            </w:r>
          </w:p>
          <w:p w14:paraId="7339C3E5" w14:textId="77777777" w:rsidR="00D536A4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 xml:space="preserve">   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Najważniejszym celem dla wczesnej epoki nowożytnej jest 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przedstawienie 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procesów centralizacyjnych, wzrostu znaczenia Francji na arenie międzynarodowej, 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rozwoju ekspansji kolonialnej, 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>a także przemian</w:t>
            </w:r>
            <w:r>
              <w:rPr>
                <w:rFonts w:eastAsia="Times New Roman" w:cs="Times New Roman"/>
                <w:szCs w:val="22"/>
                <w:lang w:eastAsia="pl-PL"/>
              </w:rPr>
              <w:t>y</w:t>
            </w: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 społeczn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e, religijne, gospodarcze oraz oddziaływanie w sferze kultury w Europie (kraje francuskojęzyczne) jak też </w:t>
            </w:r>
            <w:r w:rsidR="00D536A4">
              <w:rPr>
                <w:rFonts w:eastAsia="Times New Roman" w:cs="Times New Roman"/>
                <w:szCs w:val="22"/>
                <w:lang w:eastAsia="pl-PL"/>
              </w:rPr>
              <w:t xml:space="preserve">na </w:t>
            </w:r>
            <w:r>
              <w:rPr>
                <w:rFonts w:eastAsia="Times New Roman" w:cs="Times New Roman"/>
                <w:szCs w:val="22"/>
                <w:lang w:eastAsia="pl-PL"/>
              </w:rPr>
              <w:t>obszary pozaeuropejskie.</w:t>
            </w:r>
          </w:p>
          <w:p w14:paraId="0A1D11B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648F804D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03A0022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Warunki wstępne</w:t>
      </w:r>
    </w:p>
    <w:p w14:paraId="7C240359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58E8" w:rsidRPr="001D58E8" w14:paraId="42E5D118" w14:textId="77777777" w:rsidTr="0081372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CA155DC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24679B63" w14:textId="77777777" w:rsidR="001D58E8" w:rsidRPr="001D58E8" w:rsidRDefault="00D536A4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D536A4">
              <w:rPr>
                <w:rFonts w:eastAsia="Times New Roman" w:cs="Times New Roman"/>
                <w:szCs w:val="22"/>
                <w:lang w:eastAsia="pl-PL"/>
              </w:rPr>
              <w:t>Student posiada wiedzę ogólną z zakresu historii na poziomie szkoły średniej</w:t>
            </w:r>
            <w:r>
              <w:rPr>
                <w:rFonts w:eastAsia="Times New Roman" w:cs="Times New Roman"/>
                <w:szCs w:val="22"/>
                <w:lang w:eastAsia="pl-PL"/>
              </w:rPr>
              <w:t>.</w:t>
            </w:r>
          </w:p>
          <w:p w14:paraId="35C0DCDD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3D36BD40" w14:textId="77777777" w:rsidTr="0081372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935226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lastRenderedPageBreak/>
              <w:t>Umiejętności</w:t>
            </w:r>
          </w:p>
        </w:tc>
        <w:tc>
          <w:tcPr>
            <w:tcW w:w="7699" w:type="dxa"/>
            <w:vAlign w:val="center"/>
          </w:tcPr>
          <w:p w14:paraId="7FC339C4" w14:textId="77777777" w:rsidR="001D58E8" w:rsidRPr="001D58E8" w:rsidRDefault="00D536A4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D536A4">
              <w:rPr>
                <w:rFonts w:eastAsia="Times New Roman" w:cs="Times New Roman"/>
                <w:szCs w:val="22"/>
                <w:lang w:eastAsia="pl-PL"/>
              </w:rPr>
              <w:t>Student opanował podstawowe umiejętności związane z gromadzeniem i przetwarzaniem informacji pozyskiwanych ze źródeł i literatury przedmiotu (poszukiwanie, organizacja, selekcja, analiza, krytyka i interpretacja zawartych w nich informacji</w:t>
            </w:r>
            <w:r>
              <w:rPr>
                <w:rFonts w:eastAsia="Times New Roman" w:cs="Times New Roman"/>
                <w:szCs w:val="22"/>
                <w:lang w:eastAsia="pl-PL"/>
              </w:rPr>
              <w:t>.</w:t>
            </w:r>
          </w:p>
          <w:p w14:paraId="7F8C1CB8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0CA1FA96" w14:textId="77777777" w:rsidTr="00813723">
        <w:tc>
          <w:tcPr>
            <w:tcW w:w="1941" w:type="dxa"/>
            <w:shd w:val="clear" w:color="auto" w:fill="DBE5F1"/>
            <w:vAlign w:val="center"/>
          </w:tcPr>
          <w:p w14:paraId="78070435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40395BCA" w14:textId="77777777" w:rsidR="001D58E8" w:rsidRPr="001D58E8" w:rsidRDefault="00D536A4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D536A4">
              <w:rPr>
                <w:rFonts w:eastAsia="Times New Roman" w:cs="Times New Roman"/>
                <w:szCs w:val="22"/>
                <w:lang w:eastAsia="pl-PL"/>
              </w:rPr>
              <w:t>Kurs z historii języka francuskiego</w:t>
            </w:r>
            <w:r>
              <w:rPr>
                <w:rFonts w:eastAsia="Times New Roman" w:cs="Times New Roman"/>
                <w:szCs w:val="22"/>
                <w:lang w:eastAsia="pl-PL"/>
              </w:rPr>
              <w:t>.</w:t>
            </w:r>
          </w:p>
          <w:p w14:paraId="73833C01" w14:textId="77777777" w:rsidR="001D58E8" w:rsidRPr="001D58E8" w:rsidRDefault="001D58E8" w:rsidP="001D58E8">
            <w:pPr>
              <w:widowControl w:val="0"/>
              <w:suppressAutoHyphens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3D1708A9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7B40FC4" w14:textId="77777777" w:rsidR="00D536A4" w:rsidRDefault="00D536A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11CD99EA" w14:textId="77777777" w:rsidR="00D536A4" w:rsidRPr="001D58E8" w:rsidRDefault="00D536A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179652F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CF9A6F7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10875EC0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Efekty uczenia się</w:t>
      </w:r>
    </w:p>
    <w:p w14:paraId="344A9988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CF0CF93" w14:textId="77777777" w:rsidR="00D536A4" w:rsidRPr="001D58E8" w:rsidRDefault="00D536A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D58E8" w:rsidRPr="001D58E8" w14:paraId="087018D0" w14:textId="77777777" w:rsidTr="0081372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D57F3B9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22DD853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3D0B30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Odniesienie do efektów kierunkowych</w:t>
            </w:r>
          </w:p>
        </w:tc>
      </w:tr>
      <w:tr w:rsidR="001D58E8" w:rsidRPr="001D58E8" w14:paraId="4DF84D3E" w14:textId="77777777" w:rsidTr="00813723">
        <w:trPr>
          <w:cantSplit/>
          <w:trHeight w:val="1838"/>
        </w:trPr>
        <w:tc>
          <w:tcPr>
            <w:tcW w:w="1979" w:type="dxa"/>
            <w:vMerge/>
          </w:tcPr>
          <w:p w14:paraId="4F74A92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5296" w:type="dxa"/>
          </w:tcPr>
          <w:p w14:paraId="498ACD02" w14:textId="77777777" w:rsidR="00D536A4" w:rsidRPr="00D536A4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W01:</w:t>
            </w:r>
            <w:r w:rsidRPr="00D536A4">
              <w:rPr>
                <w:rFonts w:eastAsia="Times New Roman" w:cs="Times New Roman"/>
                <w:szCs w:val="22"/>
                <w:lang w:eastAsia="pl-PL"/>
              </w:rPr>
              <w:t xml:space="preserve"> Dysponuje wiedzą ogólną w odniesieniu do historii, w tym zwłaszcza w zakresie wiedzy o człowieku jego kulturze w odniesienia do średniowiecza i czasów nowożytnych.</w:t>
            </w:r>
          </w:p>
          <w:p w14:paraId="6CE79F43" w14:textId="77777777" w:rsidR="00D536A4" w:rsidRPr="00D536A4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0CD5CFDE" w14:textId="77777777" w:rsidR="001D58E8" w:rsidRPr="001D58E8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D536A4">
              <w:rPr>
                <w:rFonts w:eastAsia="Times New Roman" w:cs="Times New Roman"/>
                <w:szCs w:val="22"/>
                <w:lang w:eastAsia="pl-PL"/>
              </w:rPr>
              <w:t>W02: Wykazuje znajomość różnych kierunków badań w zakresie epoki, w tym takich jak: historia polityczna, gospodarcza, społeczna, historia wojskowości, historia kultury, posiada podstawową wiedzą w zakresie reprezentatywnych zabytków kultury materialnej omawianych epok.</w:t>
            </w:r>
          </w:p>
          <w:p w14:paraId="01943B5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2365" w:type="dxa"/>
          </w:tcPr>
          <w:p w14:paraId="2EB4205D" w14:textId="77777777" w:rsidR="001D58E8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W01; 05, 07</w:t>
            </w:r>
          </w:p>
          <w:p w14:paraId="4F4A6162" w14:textId="77777777" w:rsid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7386CA85" w14:textId="77777777" w:rsidR="00D536A4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151457A4" w14:textId="77777777" w:rsidR="00D536A4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4872E3DA" w14:textId="77777777" w:rsidR="00D536A4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7A9C01A7" w14:textId="77777777" w:rsidR="00D536A4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W05; 07; 09</w:t>
            </w:r>
          </w:p>
        </w:tc>
      </w:tr>
    </w:tbl>
    <w:p w14:paraId="49B81AD1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6E98EDB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91A339D" w14:textId="77777777" w:rsidR="00D536A4" w:rsidRPr="001D58E8" w:rsidRDefault="00D536A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D58E8" w:rsidRPr="001D58E8" w14:paraId="7B38F113" w14:textId="77777777" w:rsidTr="008137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D3ACF8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38181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7008D48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Odniesienie do efektów kierunkowych</w:t>
            </w:r>
          </w:p>
        </w:tc>
      </w:tr>
      <w:tr w:rsidR="001D58E8" w:rsidRPr="001D58E8" w14:paraId="79447C68" w14:textId="77777777" w:rsidTr="00813723">
        <w:trPr>
          <w:cantSplit/>
          <w:trHeight w:val="2116"/>
        </w:trPr>
        <w:tc>
          <w:tcPr>
            <w:tcW w:w="1985" w:type="dxa"/>
            <w:vMerge/>
          </w:tcPr>
          <w:p w14:paraId="528551A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5245" w:type="dxa"/>
          </w:tcPr>
          <w:p w14:paraId="5F9A2EEF" w14:textId="77777777" w:rsidR="001D58E8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U01:</w:t>
            </w:r>
            <w:r w:rsidRPr="00D536A4">
              <w:rPr>
                <w:rFonts w:eastAsia="Times New Roman" w:cs="Times New Roman"/>
                <w:color w:val="333366"/>
                <w:szCs w:val="22"/>
                <w:lang w:eastAsia="pl-PL"/>
              </w:rPr>
              <w:t xml:space="preserve"> </w:t>
            </w:r>
            <w:r w:rsidRPr="00D536A4">
              <w:rPr>
                <w:rFonts w:eastAsia="Times New Roman" w:cs="Times New Roman"/>
                <w:szCs w:val="22"/>
                <w:lang w:eastAsia="pl-PL"/>
              </w:rPr>
              <w:t>Wykazuje się umiejętnością dostrzegania wzajemnych relacji pomiędzy różnymi dyscyplinami humanistycznymi przy interpretacji źródeł i literatury przedmiotu, jak też tekstów opracowań odnoszących się do historii i kultury krajów francuskojęzycznych.</w:t>
            </w:r>
          </w:p>
          <w:p w14:paraId="39077AA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6EF99E8D" w14:textId="77777777" w:rsidR="001D58E8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U0</w:t>
            </w:r>
            <w:r>
              <w:rPr>
                <w:szCs w:val="22"/>
              </w:rPr>
              <w:t>1;02;03;05;06</w:t>
            </w:r>
          </w:p>
        </w:tc>
      </w:tr>
    </w:tbl>
    <w:p w14:paraId="5365A54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D828C9A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D58E8" w:rsidRPr="001D58E8" w14:paraId="1F712656" w14:textId="77777777" w:rsidTr="008137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58DAC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FCE787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EF1059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Odniesienie do efektów kierunkowych</w:t>
            </w:r>
          </w:p>
        </w:tc>
      </w:tr>
      <w:tr w:rsidR="001D58E8" w:rsidRPr="001D58E8" w14:paraId="528361CA" w14:textId="77777777" w:rsidTr="00813723">
        <w:trPr>
          <w:cantSplit/>
          <w:trHeight w:val="1984"/>
        </w:trPr>
        <w:tc>
          <w:tcPr>
            <w:tcW w:w="1985" w:type="dxa"/>
            <w:vMerge/>
          </w:tcPr>
          <w:p w14:paraId="52D883F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5245" w:type="dxa"/>
          </w:tcPr>
          <w:p w14:paraId="574B6296" w14:textId="77777777" w:rsidR="001D58E8" w:rsidRPr="001D58E8" w:rsidRDefault="00D536A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K01:</w:t>
            </w:r>
            <w:r w:rsidRPr="00D536A4">
              <w:rPr>
                <w:rFonts w:eastAsia="Times New Roman" w:cs="Times New Roman"/>
                <w:color w:val="333366"/>
                <w:szCs w:val="22"/>
                <w:lang w:eastAsia="pl-PL"/>
              </w:rPr>
              <w:t xml:space="preserve"> </w:t>
            </w:r>
            <w:r w:rsidRPr="00D536A4">
              <w:rPr>
                <w:rFonts w:eastAsia="Times New Roman" w:cs="Times New Roman"/>
                <w:szCs w:val="22"/>
                <w:lang w:eastAsia="pl-PL"/>
              </w:rPr>
              <w:t>Jest odpowiedzialny i akceptuje różne punkty widzenia wynikające ze zróżnicowania narodowego i kulturowego w przedstawianiu obrazu dziejów i kultury języka obcego, opartego na aktualnym stanie wiedzy historycznej, w pracy i w popularyzacji.</w:t>
            </w:r>
          </w:p>
          <w:p w14:paraId="0211F5C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2410" w:type="dxa"/>
          </w:tcPr>
          <w:p w14:paraId="060D97C0" w14:textId="77777777" w:rsidR="001D58E8" w:rsidRPr="001D58E8" w:rsidRDefault="00D536A4" w:rsidP="00D536A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K0</w:t>
            </w:r>
            <w:r>
              <w:rPr>
                <w:szCs w:val="22"/>
              </w:rPr>
              <w:t>1, 03, 04,07;08</w:t>
            </w:r>
          </w:p>
        </w:tc>
      </w:tr>
    </w:tbl>
    <w:p w14:paraId="154B6655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8A17AE9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5F500AE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D58E8" w:rsidRPr="001D58E8" w14:paraId="7D56620C" w14:textId="77777777" w:rsidTr="0081372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27EA5B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Organizacja</w:t>
            </w:r>
          </w:p>
        </w:tc>
      </w:tr>
      <w:tr w:rsidR="001D58E8" w:rsidRPr="001D58E8" w14:paraId="21BF52EC" w14:textId="77777777" w:rsidTr="0081372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5FC610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E22BDA0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Wykład</w:t>
            </w:r>
          </w:p>
          <w:p w14:paraId="45D1A7F9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25D73F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Ćwiczenia w grupach</w:t>
            </w:r>
          </w:p>
        </w:tc>
      </w:tr>
      <w:tr w:rsidR="001D58E8" w:rsidRPr="001D58E8" w14:paraId="47EA51FE" w14:textId="77777777" w:rsidTr="0081372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3DCE2B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0BF1EB5C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DEE55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341107EF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0C6A20B0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E74B0A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3DA95FF7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25D35F2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8F5F52B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4ECB4D95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86C3A99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1B10E7E3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29C9CF2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7D3DD391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5AD68B74" w14:textId="77777777" w:rsidTr="0081372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35861E8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0B0B295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BFEBE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9B470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C1D61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9FF34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448085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036214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  <w:tr w:rsidR="001D58E8" w:rsidRPr="001D58E8" w14:paraId="3357A69E" w14:textId="77777777" w:rsidTr="00813723">
        <w:trPr>
          <w:trHeight w:val="462"/>
        </w:trPr>
        <w:tc>
          <w:tcPr>
            <w:tcW w:w="1611" w:type="dxa"/>
            <w:vAlign w:val="center"/>
          </w:tcPr>
          <w:p w14:paraId="73B0DA72" w14:textId="77777777" w:rsidR="001D58E8" w:rsidRPr="001D58E8" w:rsidRDefault="00EF6684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30</w:t>
            </w:r>
          </w:p>
        </w:tc>
        <w:tc>
          <w:tcPr>
            <w:tcW w:w="1225" w:type="dxa"/>
            <w:vAlign w:val="center"/>
          </w:tcPr>
          <w:p w14:paraId="62B94A89" w14:textId="77777777" w:rsidR="001D58E8" w:rsidRPr="001D58E8" w:rsidRDefault="00EF6684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6D652C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CF4F67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61D8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47884D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44DE0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063CCF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449FD7EF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32BD22D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32AE6D6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Opis metod prowadzenia zajęć</w:t>
      </w:r>
    </w:p>
    <w:p w14:paraId="1FE6551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58E8" w:rsidRPr="001D58E8" w14:paraId="7DFFCC12" w14:textId="77777777" w:rsidTr="00813723">
        <w:trPr>
          <w:trHeight w:val="1920"/>
        </w:trPr>
        <w:tc>
          <w:tcPr>
            <w:tcW w:w="9622" w:type="dxa"/>
          </w:tcPr>
          <w:p w14:paraId="625B39C8" w14:textId="77777777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Zajęcia, w wymiarze 30 godzin odbywają się w semestrze zimowy bieżącego roku akademickiego w formie wykładu, w wymiarze 2 godzin lekcyjnych tygodniowo. Każdy z tematów stanowi odrębną, monograficzną część (wraz z odpowiednią obudową dydaktyczną, w postaci map i ilustracji) obejmującą reprezentatywnych tematów i zagadnień z historii Francji w okresie od połowy V do lat 80. XVIII w. </w:t>
            </w:r>
          </w:p>
          <w:p w14:paraId="60C4AA1C" w14:textId="77777777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after="0" w:line="240" w:lineRule="auto"/>
              <w:ind w:firstLine="0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  Zamiarem moim jest ukazanie nie tylko przemian jakie dokonały się na terenie Galii </w:t>
            </w:r>
            <w:proofErr w:type="spellStart"/>
            <w:r w:rsidRPr="00EF6684">
              <w:rPr>
                <w:rFonts w:eastAsia="Times New Roman" w:cs="Times New Roman"/>
                <w:szCs w:val="22"/>
                <w:lang w:eastAsia="pl-PL"/>
              </w:rPr>
              <w:t>postrzymskiej</w:t>
            </w:r>
            <w:proofErr w:type="spellEnd"/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i średniowiecznej Francji lecz także ich udział w kształtowaniu dziejów i kultury Europy. Innym aspektem jest uwzględnienie w obrazie przeszłości Galii/Francji także dziejów Flandrii, Burgundii i Lotaryngii, przez co studenci uzyskują lepszą perspektywę poznania różnych form kontaktów i oddziaływania Francji jak też złożoności i odmienności ich dziejów i kultury w średniowieczu i w czasach nowożytnych.</w:t>
            </w:r>
          </w:p>
          <w:p w14:paraId="73BEE90F" w14:textId="77777777" w:rsidR="001D58E8" w:rsidRPr="001D58E8" w:rsidRDefault="001D58E8" w:rsidP="00EF6684">
            <w:pPr>
              <w:widowControl w:val="0"/>
              <w:suppressLineNumbers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5944D6D5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0F292CE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4F6B21E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Formy sprawdzania efektów uczenia się</w:t>
      </w:r>
    </w:p>
    <w:p w14:paraId="771BF519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D58E8" w:rsidRPr="001D58E8" w14:paraId="0B619755" w14:textId="77777777" w:rsidTr="0081372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696B5E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CBF42B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 xml:space="preserve">E – </w:t>
            </w:r>
            <w:r w:rsidRPr="001D58E8">
              <w:rPr>
                <w:rFonts w:eastAsia="Times New Roman" w:cs="Times New Roman"/>
                <w:szCs w:val="22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62EC63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1378D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0FB90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7394098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6FC9E9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A1961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07847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A708A3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A741FE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F991CE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5B42FB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258B6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left="113" w:right="113"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Inne</w:t>
            </w:r>
          </w:p>
        </w:tc>
      </w:tr>
      <w:tr w:rsidR="001D58E8" w:rsidRPr="001D58E8" w14:paraId="20902F8F" w14:textId="77777777" w:rsidTr="008137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9F75219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015681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47207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B5FEA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F62833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7111D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C5E209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7D3BF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71BA75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00B0AE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2ADDEB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45DF23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8DEE4B" w14:textId="06951370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666" w:type="dxa"/>
            <w:shd w:val="clear" w:color="auto" w:fill="FFFFFF"/>
          </w:tcPr>
          <w:p w14:paraId="31FBB65F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</w:tr>
      <w:tr w:rsidR="001D58E8" w:rsidRPr="001D58E8" w14:paraId="4BB2857E" w14:textId="77777777" w:rsidTr="008137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67D3AA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D3FA08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FE846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296A8F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E9CA5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033B2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0103B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F82DF8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083632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13F15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01F1E0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D0CB6F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196520" w14:textId="20176663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494395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</w:tr>
      <w:tr w:rsidR="001D58E8" w:rsidRPr="001D58E8" w14:paraId="61EE2E63" w14:textId="77777777" w:rsidTr="008137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AB80ED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21EF0D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09C5DE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F888C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EA302F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B4C58C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0B5836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43ECFB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E71919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BAAB9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655EC6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5B849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F94AED" w14:textId="3CBFAE5F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BC2BEF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</w:tr>
      <w:tr w:rsidR="001D58E8" w:rsidRPr="001D58E8" w14:paraId="149C83E9" w14:textId="77777777" w:rsidTr="008137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9767F8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2065527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FD721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0F9E2D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33DD7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C321A1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EDD9CE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C99625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91C8E8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5D5405A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1128EE4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00A4A2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B8B298" w14:textId="2091342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A83F99" w14:textId="77777777" w:rsidR="001D58E8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t>x</w:t>
            </w:r>
          </w:p>
        </w:tc>
      </w:tr>
    </w:tbl>
    <w:p w14:paraId="537D4561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7DB7BE0" w14:textId="77777777" w:rsidR="001D58E8" w:rsidRPr="001D58E8" w:rsidRDefault="001D58E8" w:rsidP="001D58E8">
      <w:pPr>
        <w:widowControl w:val="0"/>
        <w:suppressLineNumbers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58E8" w:rsidRPr="001D58E8" w14:paraId="123DD3E9" w14:textId="77777777" w:rsidTr="00813723">
        <w:tc>
          <w:tcPr>
            <w:tcW w:w="1941" w:type="dxa"/>
            <w:shd w:val="clear" w:color="auto" w:fill="DBE5F1"/>
            <w:vAlign w:val="center"/>
          </w:tcPr>
          <w:p w14:paraId="0A2BE77E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15C7935" w14:textId="77777777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Kurs kończy się zaliczeniem uzyskanego na podstawie pozytywnego wyniku kolokwium. Egzamin odbywa się po zakończeniu całego kursu tj. w 2 semestrze. Natomiast zainteresowani studenci mogą przystąpić do egzaminu z materiału 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lastRenderedPageBreak/>
              <w:t>będącego przedmiotem wykładów w 1 semestrze bieżącego roku akademickiego, tj. średniowiecze i czasy nowożytne.</w:t>
            </w:r>
          </w:p>
          <w:p w14:paraId="63A2B514" w14:textId="77777777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Kryteria oceny:</w:t>
            </w:r>
          </w:p>
          <w:p w14:paraId="74099D66" w14:textId="77777777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Dostateczna – odpowiedź poprawna zawierająca podanie podstawowych faktów, dat, pojęć i terminów związanych z historią sztuki i kultury średniowieczna, i czasów nowożytnych Francji (do 1789) brak błędów językowych i stylistycznych.</w:t>
            </w:r>
          </w:p>
          <w:p w14:paraId="2FE849CB" w14:textId="77777777" w:rsidR="00EF6684" w:rsidRPr="00EF6684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Dobra – poprawność gramatyczna, językowa i stylistyczna, wykazanie się nie tylko znajomością materiału lecz także umiejętnością jego analizy i wyciągnięcia wniosków.</w:t>
            </w:r>
          </w:p>
          <w:p w14:paraId="7D63AE69" w14:textId="77777777" w:rsidR="001D58E8" w:rsidRPr="001D58E8" w:rsidRDefault="00EF6684" w:rsidP="00EF66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Bardzo dobra – rozwinięta narracja wypowiedzi, dobry styl, klarowność sformułowań, podanie przykładów ilustrujących wyrażone w wypowiedzi stanowisko czy opinię ponadto wykazanie się samodzielnością myślenia oraz umiejętnością porównawczego ujęcia tematu.</w:t>
            </w:r>
          </w:p>
          <w:p w14:paraId="7426DECA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68F7541B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3626E11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58E8" w:rsidRPr="001D58E8" w14:paraId="794665E1" w14:textId="77777777" w:rsidTr="0081372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2256F59" w14:textId="77777777" w:rsidR="001D58E8" w:rsidRPr="001D58E8" w:rsidRDefault="001D58E8" w:rsidP="001D58E8">
            <w:pPr>
              <w:widowControl w:val="0"/>
              <w:suppressAutoHyphens/>
              <w:spacing w:after="57" w:line="240" w:lineRule="auto"/>
              <w:ind w:firstLine="0"/>
              <w:jc w:val="center"/>
              <w:rPr>
                <w:rFonts w:eastAsia="Times New Roman" w:cs="Times New Roman"/>
                <w:szCs w:val="22"/>
                <w:lang w:eastAsia="pl-PL"/>
              </w:rPr>
            </w:pPr>
            <w:r w:rsidRPr="001D58E8">
              <w:rPr>
                <w:rFonts w:eastAsia="Times New Roman" w:cs="Times New Roman"/>
                <w:szCs w:val="22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112D75D6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  <w:p w14:paraId="180E57AE" w14:textId="77777777" w:rsidR="001D58E8" w:rsidRPr="001D58E8" w:rsidRDefault="001D58E8" w:rsidP="001D58E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1CBF675F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75ED5A16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DA5EF23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Treści merytoryczne (wykaz tematów)</w:t>
      </w:r>
    </w:p>
    <w:p w14:paraId="51D3CFFB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58E8" w:rsidRPr="001D58E8" w14:paraId="393F2568" w14:textId="77777777" w:rsidTr="00813723">
        <w:trPr>
          <w:trHeight w:val="1136"/>
        </w:trPr>
        <w:tc>
          <w:tcPr>
            <w:tcW w:w="9622" w:type="dxa"/>
          </w:tcPr>
          <w:p w14:paraId="45DEA7DA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Galia merowińska i karolińska (450-987). Przemiany etniczne i polityczne.</w:t>
            </w:r>
          </w:p>
          <w:p w14:paraId="09DA1D9B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Kultura i sztuka okresu merowińskiego i karolińskiego.</w:t>
            </w:r>
          </w:p>
          <w:p w14:paraId="0FAE7AC2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Wzrost znaczenie władzy królewskiej we Francji za Kapetyngów (X-XIII w.).</w:t>
            </w:r>
          </w:p>
          <w:p w14:paraId="33A827D7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Państwo i społeczeństwo francuskie w X-XIII w.</w:t>
            </w:r>
          </w:p>
          <w:p w14:paraId="550D21E5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Renesans kultury w XII-XIII w.</w:t>
            </w:r>
          </w:p>
          <w:p w14:paraId="73DA3045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Ostatni Kapetyngowie (Ludwik IX –Karol IV). Geneza wojny stuletniej.</w:t>
            </w:r>
          </w:p>
          <w:p w14:paraId="147ABE5B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Kryzys i odbudowa państwa po wojnie stuletniej. Flandria i Burgundia w XIV i XV w.</w:t>
            </w:r>
          </w:p>
          <w:p w14:paraId="43E56321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Jesień średniowiecza w kulturze i sztuce we Francji (XIV-XV w.).</w:t>
            </w:r>
          </w:p>
          <w:p w14:paraId="5218BA0F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bookmarkStart w:id="1" w:name="OLE_LINK1"/>
            <w:bookmarkStart w:id="2" w:name="OLE_LINK2"/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Geneza Francji nowożytnej. </w:t>
            </w:r>
          </w:p>
          <w:p w14:paraId="19A6BFD2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Rywalizacja francusko-habsburska – i jej wpływ na stosunki europejskie w XVI w. </w:t>
            </w:r>
          </w:p>
          <w:p w14:paraId="2D19A41F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Przyczyny i skutki reformacji we Francji w XVI w.</w:t>
            </w:r>
          </w:p>
          <w:p w14:paraId="4BBA0204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Francja monarchią absolutną. Model ustroju państwa i relacje społeczne.</w:t>
            </w:r>
          </w:p>
          <w:p w14:paraId="39EC3B9B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Miejsce Francji w Europie w XVII/XVIII w. </w:t>
            </w:r>
          </w:p>
          <w:p w14:paraId="36B76F38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Państwo i społeczeństwo francuskie po śmierci Ludwika XIV. </w:t>
            </w:r>
          </w:p>
          <w:p w14:paraId="36327CE1" w14:textId="77777777" w:rsidR="00EF6684" w:rsidRPr="00EF6684" w:rsidRDefault="00EF6684" w:rsidP="00EF668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Zmierzch absolutyzmu</w:t>
            </w:r>
            <w:bookmarkEnd w:id="1"/>
            <w:bookmarkEnd w:id="2"/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. Kondycja polityczna i gospodarcza Francji w 2 połowie XVIII w. </w:t>
            </w:r>
          </w:p>
          <w:p w14:paraId="49ED8CCB" w14:textId="77777777" w:rsidR="00EF6684" w:rsidRPr="001D58E8" w:rsidRDefault="00EF6684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468AE291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5922C212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57C0DDF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32CFBFB" w14:textId="77777777" w:rsidR="00EF6684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FCB891B" w14:textId="77777777" w:rsidR="00EF6684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0E5777C6" w14:textId="77777777" w:rsidR="00EF6684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C9AABCA" w14:textId="77777777" w:rsidR="00EF6684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64BD3B73" w14:textId="77777777" w:rsidR="00EF6684" w:rsidRPr="001D58E8" w:rsidRDefault="00EF6684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A9E872A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3EB42EA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16F6337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493DE994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Wykaz literatury podstawowej</w:t>
      </w:r>
    </w:p>
    <w:p w14:paraId="6736C03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58E8" w:rsidRPr="001D58E8" w14:paraId="14E600EC" w14:textId="77777777" w:rsidTr="00813723">
        <w:trPr>
          <w:trHeight w:val="1098"/>
        </w:trPr>
        <w:tc>
          <w:tcPr>
            <w:tcW w:w="9622" w:type="dxa"/>
          </w:tcPr>
          <w:p w14:paraId="3A79A619" w14:textId="77777777" w:rsidR="00EF6684" w:rsidRPr="00EF6684" w:rsidRDefault="00546598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szCs w:val="22"/>
                <w:lang w:eastAsia="pl-PL"/>
              </w:rPr>
              <w:lastRenderedPageBreak/>
              <w:t xml:space="preserve"> J.</w:t>
            </w:r>
            <w:r w:rsidR="00540FC7">
              <w:rPr>
                <w:rFonts w:eastAsia="Times New Roman" w:cs="Times New Roman"/>
                <w:szCs w:val="22"/>
                <w:lang w:eastAsia="pl-PL"/>
              </w:rPr>
              <w:t xml:space="preserve"> </w:t>
            </w:r>
            <w:r w:rsidR="00EF6684" w:rsidRPr="00EF6684">
              <w:rPr>
                <w:rFonts w:eastAsia="Times New Roman" w:cs="Times New Roman"/>
                <w:szCs w:val="22"/>
                <w:lang w:eastAsia="pl-PL"/>
              </w:rPr>
              <w:t xml:space="preserve">Baszkiewicz, </w:t>
            </w:r>
            <w:r w:rsidR="00EF6684" w:rsidRPr="00EF6684">
              <w:rPr>
                <w:rFonts w:eastAsia="Times New Roman" w:cs="Times New Roman"/>
                <w:i/>
                <w:szCs w:val="22"/>
                <w:lang w:eastAsia="pl-PL"/>
              </w:rPr>
              <w:t>Historia Francji</w:t>
            </w:r>
            <w:r w:rsidR="00EF6684" w:rsidRPr="00EF6684">
              <w:rPr>
                <w:rFonts w:eastAsia="Times New Roman" w:cs="Times New Roman"/>
                <w:szCs w:val="22"/>
                <w:lang w:eastAsia="pl-PL"/>
              </w:rPr>
              <w:t>, Wrocław 1995.</w:t>
            </w:r>
          </w:p>
          <w:p w14:paraId="67E5E0ED" w14:textId="77777777" w:rsidR="00EF6684" w:rsidRP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J. Kowalski, A. i M. Loba, J. Prokop,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 xml:space="preserve"> Dzieje kultury francuskiej,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Warszawa 2006.</w:t>
            </w:r>
          </w:p>
          <w:p w14:paraId="78F2C7C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56BE0E10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542E5BB8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Wykaz literatury uzupełniającej</w:t>
      </w:r>
    </w:p>
    <w:p w14:paraId="11818EDE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D58E8" w:rsidRPr="00BA26C2" w14:paraId="71B0FD95" w14:textId="77777777" w:rsidTr="00813723">
        <w:trPr>
          <w:trHeight w:val="1112"/>
        </w:trPr>
        <w:tc>
          <w:tcPr>
            <w:tcW w:w="9622" w:type="dxa"/>
          </w:tcPr>
          <w:p w14:paraId="32529924" w14:textId="77777777" w:rsidR="00EF6684" w:rsidRP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iCs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Cameron R.,</w:t>
            </w:r>
            <w:r w:rsidRPr="00EF6684">
              <w:rPr>
                <w:rFonts w:eastAsia="Times New Roman" w:cs="Times New Roman"/>
                <w:i/>
                <w:iCs/>
                <w:szCs w:val="22"/>
                <w:lang w:eastAsia="pl-PL"/>
              </w:rPr>
              <w:t xml:space="preserve"> Historia gospodarcza świata – od paleolitu do czasów najnowszych, </w:t>
            </w:r>
            <w:r w:rsidRPr="00EF6684">
              <w:rPr>
                <w:rFonts w:eastAsia="Times New Roman" w:cs="Times New Roman"/>
                <w:iCs/>
                <w:szCs w:val="22"/>
                <w:lang w:eastAsia="pl-PL"/>
              </w:rPr>
              <w:t>Warszawa 1999.</w:t>
            </w:r>
          </w:p>
          <w:p w14:paraId="25C9C04A" w14:textId="77777777" w:rsidR="00EF6684" w:rsidRP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iCs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iCs/>
                <w:szCs w:val="22"/>
                <w:lang w:eastAsia="pl-PL"/>
              </w:rPr>
              <w:t xml:space="preserve">Cronin V., </w:t>
            </w:r>
            <w:r w:rsidRPr="00EF6684">
              <w:rPr>
                <w:rFonts w:eastAsia="Times New Roman" w:cs="Times New Roman"/>
                <w:i/>
                <w:iCs/>
                <w:szCs w:val="22"/>
                <w:lang w:eastAsia="pl-PL"/>
              </w:rPr>
              <w:t>Ludwik XIV</w:t>
            </w:r>
            <w:r w:rsidRPr="00EF6684">
              <w:rPr>
                <w:rFonts w:eastAsia="Times New Roman" w:cs="Times New Roman"/>
                <w:iCs/>
                <w:szCs w:val="22"/>
                <w:lang w:eastAsia="pl-PL"/>
              </w:rPr>
              <w:t>, Warszawa 2001.</w:t>
            </w:r>
          </w:p>
          <w:p w14:paraId="47E291ED" w14:textId="77777777" w:rsidR="00EF6684" w:rsidRP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proofErr w:type="spellStart"/>
            <w:r w:rsidRPr="00EF6684">
              <w:rPr>
                <w:rFonts w:eastAsia="Times New Roman" w:cs="Times New Roman"/>
                <w:szCs w:val="22"/>
                <w:lang w:eastAsia="pl-PL"/>
              </w:rPr>
              <w:t>Delumeau</w:t>
            </w:r>
            <w:proofErr w:type="spellEnd"/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J.,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 xml:space="preserve"> Cywilizacja Odrodzenia,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Warszawa 1987.</w:t>
            </w:r>
          </w:p>
          <w:p w14:paraId="5A051008" w14:textId="77777777" w:rsidR="00EF6684" w:rsidRP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Grabowski J., 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>Historia Kanady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, Warszawa 2001.</w:t>
            </w:r>
          </w:p>
          <w:p w14:paraId="0F44E212" w14:textId="77777777" w:rsidR="00EF6684" w:rsidRPr="00EF6684" w:rsidRDefault="00911F58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iCs/>
                <w:szCs w:val="22"/>
                <w:lang w:eastAsia="pl-PL"/>
              </w:rPr>
            </w:pPr>
            <w:r>
              <w:rPr>
                <w:rFonts w:eastAsia="Times New Roman" w:cs="Times New Roman"/>
                <w:i/>
                <w:iCs/>
                <w:szCs w:val="22"/>
                <w:lang w:eastAsia="pl-PL"/>
              </w:rPr>
              <w:t>Go</w:t>
            </w:r>
            <w:r w:rsidR="00EF6684" w:rsidRPr="00EF6684">
              <w:rPr>
                <w:rFonts w:eastAsia="Times New Roman" w:cs="Times New Roman"/>
                <w:i/>
                <w:iCs/>
                <w:szCs w:val="22"/>
                <w:lang w:eastAsia="pl-PL"/>
              </w:rPr>
              <w:t>tyk. Architektura-rzeźba-malarstwo,</w:t>
            </w:r>
            <w:r w:rsidR="00EF6684" w:rsidRPr="00EF6684">
              <w:rPr>
                <w:rFonts w:eastAsia="Times New Roman" w:cs="Times New Roman"/>
                <w:iCs/>
                <w:szCs w:val="22"/>
                <w:lang w:eastAsia="pl-PL"/>
              </w:rPr>
              <w:t xml:space="preserve"> red. </w:t>
            </w:r>
            <w:r w:rsidR="00170CDA">
              <w:rPr>
                <w:rFonts w:eastAsia="Times New Roman" w:cs="Times New Roman"/>
                <w:iCs/>
                <w:szCs w:val="22"/>
                <w:lang w:eastAsia="pl-PL"/>
              </w:rPr>
              <w:t xml:space="preserve">R. Toman, </w:t>
            </w:r>
            <w:r w:rsidR="00170CDA" w:rsidRPr="00BA26C2">
              <w:rPr>
                <w:rFonts w:eastAsia="Times New Roman" w:cs="Times New Roman"/>
                <w:szCs w:val="22"/>
                <w:lang w:eastAsia="pl-PL"/>
              </w:rPr>
              <w:t>Köln</w:t>
            </w:r>
            <w:r w:rsidR="00170CDA">
              <w:rPr>
                <w:rFonts w:eastAsia="Times New Roman" w:cs="Times New Roman"/>
                <w:iCs/>
                <w:szCs w:val="22"/>
                <w:lang w:eastAsia="pl-PL"/>
              </w:rPr>
              <w:t xml:space="preserve"> </w:t>
            </w:r>
            <w:r w:rsidR="00EF6684" w:rsidRPr="00EF6684">
              <w:rPr>
                <w:rFonts w:eastAsia="Times New Roman" w:cs="Times New Roman"/>
                <w:iCs/>
                <w:szCs w:val="22"/>
                <w:lang w:eastAsia="pl-PL"/>
              </w:rPr>
              <w:t>2000.</w:t>
            </w:r>
          </w:p>
          <w:p w14:paraId="60A173E0" w14:textId="77777777" w:rsidR="00EF6684" w:rsidRP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iCs/>
                <w:szCs w:val="22"/>
                <w:lang w:eastAsia="pl-PL"/>
              </w:rPr>
            </w:pPr>
            <w:proofErr w:type="spellStart"/>
            <w:r w:rsidRPr="00EF6684">
              <w:rPr>
                <w:rFonts w:eastAsia="Times New Roman" w:cs="Times New Roman"/>
                <w:iCs/>
                <w:szCs w:val="22"/>
                <w:lang w:eastAsia="pl-PL"/>
              </w:rPr>
              <w:t>Hallam</w:t>
            </w:r>
            <w:proofErr w:type="spellEnd"/>
            <w:r w:rsidRPr="00EF6684">
              <w:rPr>
                <w:rFonts w:eastAsia="Times New Roman" w:cs="Times New Roman"/>
                <w:iCs/>
                <w:szCs w:val="22"/>
                <w:lang w:eastAsia="pl-PL"/>
              </w:rPr>
              <w:t xml:space="preserve"> E.M., </w:t>
            </w:r>
            <w:proofErr w:type="spellStart"/>
            <w:r w:rsidRPr="00EF6684">
              <w:rPr>
                <w:rFonts w:eastAsia="Times New Roman" w:cs="Times New Roman"/>
                <w:iCs/>
                <w:szCs w:val="22"/>
                <w:lang w:eastAsia="pl-PL"/>
              </w:rPr>
              <w:t>Everrd</w:t>
            </w:r>
            <w:proofErr w:type="spellEnd"/>
            <w:r w:rsidRPr="00EF6684">
              <w:rPr>
                <w:rFonts w:eastAsia="Times New Roman" w:cs="Times New Roman"/>
                <w:iCs/>
                <w:szCs w:val="22"/>
                <w:lang w:eastAsia="pl-PL"/>
              </w:rPr>
              <w:t xml:space="preserve"> J.,</w:t>
            </w:r>
            <w:r w:rsidRPr="00EF6684">
              <w:rPr>
                <w:rFonts w:eastAsia="Times New Roman" w:cs="Times New Roman"/>
                <w:i/>
                <w:iCs/>
                <w:szCs w:val="22"/>
                <w:lang w:eastAsia="pl-PL"/>
              </w:rPr>
              <w:t xml:space="preserve"> Francja w czasach Kapetyngów 987-1328,</w:t>
            </w:r>
            <w:r w:rsidRPr="00EF6684">
              <w:rPr>
                <w:rFonts w:eastAsia="Times New Roman" w:cs="Times New Roman"/>
                <w:iCs/>
                <w:szCs w:val="22"/>
                <w:lang w:eastAsia="pl-PL"/>
              </w:rPr>
              <w:t xml:space="preserve"> Warszawa 2006.</w:t>
            </w:r>
          </w:p>
          <w:p w14:paraId="2CE74014" w14:textId="77777777" w:rsidR="00EF6684" w:rsidRPr="00546598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>Historia życia prywatnego, t. 2,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red. </w:t>
            </w:r>
            <w:r w:rsidRPr="00546598">
              <w:rPr>
                <w:rFonts w:eastAsia="Times New Roman" w:cs="Times New Roman"/>
                <w:szCs w:val="22"/>
                <w:lang w:eastAsia="pl-PL"/>
              </w:rPr>
              <w:t>G. Duby, Wrocław 1985.</w:t>
            </w:r>
          </w:p>
          <w:p w14:paraId="3E9201BA" w14:textId="77777777" w:rsidR="00EF6684" w:rsidRPr="00BA26C2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i/>
                <w:szCs w:val="22"/>
                <w:lang w:val="en-GB" w:eastAsia="pl-PL"/>
              </w:rPr>
            </w:pPr>
            <w:r>
              <w:rPr>
                <w:rFonts w:eastAsia="Times New Roman" w:cs="Times New Roman"/>
                <w:i/>
                <w:szCs w:val="22"/>
                <w:lang w:eastAsia="pl-PL"/>
              </w:rPr>
              <w:t>Historia życia prywatnego, t. 3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>,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red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. </w:t>
            </w:r>
            <w:r w:rsidRPr="00BA26C2">
              <w:rPr>
                <w:rFonts w:eastAsia="Times New Roman" w:cs="Times New Roman"/>
                <w:szCs w:val="22"/>
                <w:lang w:val="en-GB" w:eastAsia="pl-PL"/>
              </w:rPr>
              <w:t xml:space="preserve">Ph. </w:t>
            </w:r>
            <w:proofErr w:type="spellStart"/>
            <w:r w:rsidRPr="00BA26C2">
              <w:rPr>
                <w:rFonts w:eastAsia="Times New Roman" w:cs="Times New Roman"/>
                <w:szCs w:val="22"/>
                <w:lang w:val="en-GB" w:eastAsia="pl-PL"/>
              </w:rPr>
              <w:t>Ariès</w:t>
            </w:r>
            <w:proofErr w:type="spellEnd"/>
            <w:r w:rsidRPr="00BA26C2">
              <w:rPr>
                <w:rFonts w:eastAsia="Times New Roman" w:cs="Times New Roman"/>
                <w:szCs w:val="22"/>
                <w:lang w:val="en-GB" w:eastAsia="pl-PL"/>
              </w:rPr>
              <w:t xml:space="preserve">, R. </w:t>
            </w:r>
            <w:proofErr w:type="spellStart"/>
            <w:r w:rsidRPr="00BA26C2">
              <w:rPr>
                <w:rFonts w:eastAsia="Times New Roman" w:cs="Times New Roman"/>
                <w:szCs w:val="22"/>
                <w:lang w:val="en-GB" w:eastAsia="pl-PL"/>
              </w:rPr>
              <w:t>Chartier</w:t>
            </w:r>
            <w:proofErr w:type="spellEnd"/>
            <w:r w:rsidRPr="00BA26C2">
              <w:rPr>
                <w:rFonts w:eastAsia="Times New Roman" w:cs="Times New Roman"/>
                <w:szCs w:val="22"/>
                <w:lang w:val="en-GB" w:eastAsia="pl-PL"/>
              </w:rPr>
              <w:t>, Warszawa</w:t>
            </w:r>
            <w:r w:rsidR="00BA26C2" w:rsidRPr="00BA26C2">
              <w:rPr>
                <w:rFonts w:eastAsia="Times New Roman" w:cs="Times New Roman"/>
                <w:szCs w:val="22"/>
                <w:lang w:val="en-GB" w:eastAsia="pl-PL"/>
              </w:rPr>
              <w:t xml:space="preserve"> 19</w:t>
            </w:r>
            <w:r w:rsidR="00BA26C2">
              <w:rPr>
                <w:rFonts w:eastAsia="Times New Roman" w:cs="Times New Roman"/>
                <w:szCs w:val="22"/>
                <w:lang w:val="en-GB" w:eastAsia="pl-PL"/>
              </w:rPr>
              <w:t>99.</w:t>
            </w:r>
          </w:p>
          <w:p w14:paraId="02591AD6" w14:textId="77777777" w:rsidR="00546598" w:rsidRPr="008E49F9" w:rsidRDefault="00546598" w:rsidP="0054659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8E49F9">
              <w:rPr>
                <w:rFonts w:eastAsia="Times New Roman" w:cs="Times New Roman"/>
                <w:i/>
                <w:szCs w:val="22"/>
                <w:lang w:eastAsia="pl-PL"/>
              </w:rPr>
              <w:t>Kształtowanie średniowiecza,</w:t>
            </w:r>
            <w:r w:rsidRPr="008E49F9">
              <w:rPr>
                <w:rFonts w:eastAsia="Times New Roman" w:cs="Times New Roman"/>
                <w:szCs w:val="22"/>
                <w:lang w:eastAsia="pl-PL"/>
              </w:rPr>
              <w:t xml:space="preserve"> red. M. </w:t>
            </w:r>
            <w:r>
              <w:rPr>
                <w:rFonts w:eastAsia="Times New Roman" w:cs="Times New Roman"/>
                <w:szCs w:val="22"/>
                <w:lang w:eastAsia="pl-PL"/>
              </w:rPr>
              <w:t>Salomon, A. Bieniek (Wielka historia świata, t. 3), Kraków-Warszawa 2005.</w:t>
            </w:r>
          </w:p>
          <w:p w14:paraId="2F672430" w14:textId="77777777" w:rsidR="00EF6684" w:rsidRP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proofErr w:type="spellStart"/>
            <w:r w:rsidRPr="00EF6684">
              <w:rPr>
                <w:rFonts w:eastAsia="Times New Roman" w:cs="Times New Roman"/>
                <w:szCs w:val="22"/>
                <w:lang w:eastAsia="pl-PL"/>
              </w:rPr>
              <w:t>Łaptos</w:t>
            </w:r>
            <w:proofErr w:type="spellEnd"/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J., 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>Historia Belgii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, Wrocław 1995.</w:t>
            </w:r>
          </w:p>
          <w:p w14:paraId="22E411DE" w14:textId="77777777" w:rsidR="00EF6684" w:rsidRP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Magdziarz R.S., </w:t>
            </w: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>Ludwik XIV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>, Wrocław 1992.</w:t>
            </w:r>
          </w:p>
          <w:p w14:paraId="228E469F" w14:textId="77777777" w:rsidR="00546598" w:rsidRPr="008E49F9" w:rsidRDefault="00546598" w:rsidP="0054659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i/>
                <w:szCs w:val="22"/>
                <w:lang w:eastAsia="pl-PL"/>
              </w:rPr>
              <w:t>Narodziny świata nowożytnego 153-1605,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red. S. Grzybowski, (Wielka historia świata, t. 6), Kraków-Warszawa 2005.</w:t>
            </w:r>
          </w:p>
          <w:p w14:paraId="4737F47D" w14:textId="77777777" w:rsidR="00EF6684" w:rsidRPr="00EF6684" w:rsidRDefault="00546598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i/>
                <w:szCs w:val="22"/>
                <w:lang w:eastAsia="pl-PL"/>
              </w:rPr>
              <w:t>Późne średniowiecze,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red. K. Baczkowski (Wielka historia świata, t. 5), Kraków-Warszawa 2005.</w:t>
            </w:r>
          </w:p>
          <w:p w14:paraId="48AB3820" w14:textId="77777777" w:rsidR="00EF6684" w:rsidRPr="00EF6684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szCs w:val="22"/>
                <w:lang w:eastAsia="pl-PL"/>
              </w:rPr>
              <w:t>Skubiszewski P.,</w:t>
            </w:r>
            <w:r w:rsidRPr="00EF6684">
              <w:rPr>
                <w:rFonts w:eastAsia="Times New Roman" w:cs="Times New Roman"/>
                <w:i/>
                <w:iCs/>
                <w:szCs w:val="22"/>
                <w:lang w:eastAsia="pl-PL"/>
              </w:rPr>
              <w:t xml:space="preserve"> Sztuka Europy łacińskiej od VI do IX wieku,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Lublin 2001.</w:t>
            </w:r>
          </w:p>
          <w:p w14:paraId="6B94FFDC" w14:textId="77777777" w:rsidR="00EF6684" w:rsidRPr="00546598" w:rsidRDefault="00EF6684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EF6684">
              <w:rPr>
                <w:rFonts w:eastAsia="Times New Roman" w:cs="Times New Roman"/>
                <w:i/>
                <w:szCs w:val="22"/>
                <w:lang w:eastAsia="pl-PL"/>
              </w:rPr>
              <w:t>Sztuka baroku: architektura, rzeźba, malarstwo,</w:t>
            </w:r>
            <w:r w:rsidRPr="00EF6684">
              <w:rPr>
                <w:rFonts w:eastAsia="Times New Roman" w:cs="Times New Roman"/>
                <w:szCs w:val="22"/>
                <w:lang w:eastAsia="pl-PL"/>
              </w:rPr>
              <w:t xml:space="preserve"> pod red. </w:t>
            </w:r>
            <w:r w:rsidRPr="00546598">
              <w:rPr>
                <w:rFonts w:eastAsia="Times New Roman" w:cs="Times New Roman"/>
                <w:szCs w:val="22"/>
                <w:lang w:eastAsia="pl-PL"/>
              </w:rPr>
              <w:t>R. Tomana, Köln 2000.</w:t>
            </w:r>
          </w:p>
          <w:p w14:paraId="4E288BC3" w14:textId="77777777" w:rsidR="00546598" w:rsidRPr="000A187B" w:rsidRDefault="00546598" w:rsidP="0054659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 w:rsidRPr="000A187B">
              <w:rPr>
                <w:rFonts w:eastAsia="Times New Roman" w:cs="Times New Roman"/>
                <w:i/>
                <w:szCs w:val="22"/>
                <w:lang w:eastAsia="pl-PL"/>
              </w:rPr>
              <w:t>Sztuka baroku: architektura, rzeźba, malarstwo,</w:t>
            </w:r>
            <w:r w:rsidRPr="000A187B">
              <w:rPr>
                <w:rFonts w:eastAsia="Times New Roman" w:cs="Times New Roman"/>
                <w:szCs w:val="22"/>
                <w:lang w:eastAsia="pl-PL"/>
              </w:rPr>
              <w:t xml:space="preserve"> pod red. R. Tomana, Köln 2000.</w:t>
            </w:r>
          </w:p>
          <w:p w14:paraId="0486A6F6" w14:textId="77777777" w:rsidR="00546598" w:rsidRDefault="00546598" w:rsidP="0054659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i/>
                <w:szCs w:val="22"/>
                <w:lang w:eastAsia="pl-PL"/>
              </w:rPr>
              <w:t xml:space="preserve">Świat w XVII wieku, </w:t>
            </w:r>
            <w:r>
              <w:rPr>
                <w:rFonts w:eastAsia="Times New Roman" w:cs="Times New Roman"/>
                <w:szCs w:val="22"/>
                <w:lang w:eastAsia="pl-PL"/>
              </w:rPr>
              <w:t>red. A. Podraza, J. Basista (Wielka historia świata, t. 7), Kraków-Warszawa 2005.</w:t>
            </w:r>
          </w:p>
          <w:p w14:paraId="3CBFED28" w14:textId="77777777" w:rsidR="00546598" w:rsidRDefault="00546598" w:rsidP="00546598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  <w:r>
              <w:rPr>
                <w:rFonts w:eastAsia="Times New Roman" w:cs="Times New Roman"/>
                <w:i/>
                <w:szCs w:val="22"/>
                <w:lang w:eastAsia="pl-PL"/>
              </w:rPr>
              <w:t>Świat w XVIII wieku,</w:t>
            </w:r>
            <w:r>
              <w:rPr>
                <w:rFonts w:eastAsia="Times New Roman" w:cs="Times New Roman"/>
                <w:szCs w:val="22"/>
                <w:lang w:eastAsia="pl-PL"/>
              </w:rPr>
              <w:t xml:space="preserve"> red. P. </w:t>
            </w:r>
            <w:proofErr w:type="spellStart"/>
            <w:r>
              <w:rPr>
                <w:rFonts w:eastAsia="Times New Roman" w:cs="Times New Roman"/>
                <w:szCs w:val="22"/>
                <w:lang w:eastAsia="pl-PL"/>
              </w:rPr>
              <w:t>Franaszek</w:t>
            </w:r>
            <w:proofErr w:type="spellEnd"/>
            <w:r>
              <w:rPr>
                <w:rFonts w:eastAsia="Times New Roman" w:cs="Times New Roman"/>
                <w:szCs w:val="22"/>
                <w:lang w:eastAsia="pl-PL"/>
              </w:rPr>
              <w:t>, J. Basista (Wielka historia świata, t. 8), Kraków-Warszawa 2006.</w:t>
            </w:r>
          </w:p>
          <w:p w14:paraId="29F9DD71" w14:textId="77777777" w:rsidR="001D58E8" w:rsidRPr="00546598" w:rsidRDefault="001D58E8" w:rsidP="00EF6684">
            <w:pPr>
              <w:widowControl w:val="0"/>
              <w:suppressAutoHyphens/>
              <w:autoSpaceDE w:val="0"/>
              <w:spacing w:after="0" w:line="240" w:lineRule="auto"/>
              <w:ind w:firstLine="0"/>
              <w:jc w:val="left"/>
              <w:rPr>
                <w:rFonts w:eastAsia="Times New Roman" w:cs="Times New Roman"/>
                <w:szCs w:val="22"/>
                <w:lang w:eastAsia="pl-PL"/>
              </w:rPr>
            </w:pPr>
          </w:p>
        </w:tc>
      </w:tr>
    </w:tbl>
    <w:p w14:paraId="2DFD2C8C" w14:textId="77777777" w:rsid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64A2D498" w14:textId="77777777" w:rsidR="000C1ADC" w:rsidRDefault="000C1ADC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55C2ADF9" w14:textId="77777777" w:rsidR="000C1ADC" w:rsidRPr="00546598" w:rsidRDefault="000C1ADC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p w14:paraId="289912BC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  <w:r w:rsidRPr="001D58E8">
        <w:rPr>
          <w:rFonts w:eastAsia="Times New Roman" w:cs="Times New Roman"/>
          <w:szCs w:val="22"/>
          <w:lang w:eastAsia="pl-PL"/>
        </w:rPr>
        <w:t>Bilans godzinowy zgodny z CNPS (Całkowity Nakład Pracy Studenta)</w:t>
      </w:r>
    </w:p>
    <w:p w14:paraId="137071A5" w14:textId="77777777" w:rsidR="001D58E8" w:rsidRPr="001D58E8" w:rsidRDefault="001D58E8" w:rsidP="001D58E8">
      <w:pPr>
        <w:widowControl w:val="0"/>
        <w:suppressAutoHyphens/>
        <w:autoSpaceDE w:val="0"/>
        <w:spacing w:after="0" w:line="240" w:lineRule="auto"/>
        <w:ind w:firstLine="0"/>
        <w:jc w:val="left"/>
        <w:rPr>
          <w:rFonts w:eastAsia="Times New Roman" w:cs="Times New Roman"/>
          <w:szCs w:val="22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D58E8" w:rsidRPr="001D58E8" w14:paraId="1D61A918" w14:textId="77777777" w:rsidTr="008137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C47505" w14:textId="77777777" w:rsidR="001D58E8" w:rsidRPr="001D58E8" w:rsidRDefault="001D58E8" w:rsidP="001D58E8">
            <w:pPr>
              <w:suppressAutoHyphens/>
              <w:spacing w:after="0" w:line="276" w:lineRule="auto"/>
              <w:ind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ACA35DB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Wykład</w:t>
            </w:r>
          </w:p>
        </w:tc>
        <w:tc>
          <w:tcPr>
            <w:tcW w:w="1066" w:type="dxa"/>
            <w:vAlign w:val="center"/>
          </w:tcPr>
          <w:p w14:paraId="5A80E1C2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30</w:t>
            </w:r>
          </w:p>
        </w:tc>
      </w:tr>
      <w:tr w:rsidR="001D58E8" w:rsidRPr="001D58E8" w14:paraId="3EEC9AB8" w14:textId="77777777" w:rsidTr="008137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6A0BA7C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vAlign w:val="center"/>
          </w:tcPr>
          <w:p w14:paraId="1F1F0CCD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53AE194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0</w:t>
            </w:r>
          </w:p>
        </w:tc>
      </w:tr>
      <w:tr w:rsidR="001D58E8" w:rsidRPr="001D58E8" w14:paraId="3264E70C" w14:textId="77777777" w:rsidTr="008137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5F86847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5C520B0" w14:textId="77777777" w:rsidR="001D58E8" w:rsidRPr="001D58E8" w:rsidRDefault="001D58E8" w:rsidP="001D58E8">
            <w:pPr>
              <w:widowControl w:val="0"/>
              <w:suppressAutoHyphens/>
              <w:autoSpaceDE w:val="0"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6840948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5</w:t>
            </w:r>
          </w:p>
        </w:tc>
      </w:tr>
      <w:tr w:rsidR="001D58E8" w:rsidRPr="001D58E8" w14:paraId="397F404A" w14:textId="77777777" w:rsidTr="008137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40093AB" w14:textId="77777777" w:rsidR="001D58E8" w:rsidRPr="001D58E8" w:rsidRDefault="001D58E8" w:rsidP="001D58E8">
            <w:pPr>
              <w:suppressAutoHyphens/>
              <w:spacing w:after="0" w:line="276" w:lineRule="auto"/>
              <w:ind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52DFEEF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099DB4F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15</w:t>
            </w:r>
          </w:p>
        </w:tc>
      </w:tr>
      <w:tr w:rsidR="001D58E8" w:rsidRPr="001D58E8" w14:paraId="2C501E0E" w14:textId="77777777" w:rsidTr="008137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1D22182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vAlign w:val="center"/>
          </w:tcPr>
          <w:p w14:paraId="555C7522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7066B52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0</w:t>
            </w:r>
          </w:p>
        </w:tc>
      </w:tr>
      <w:tr w:rsidR="001D58E8" w:rsidRPr="001D58E8" w14:paraId="35492458" w14:textId="77777777" w:rsidTr="008137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89DBCD4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vAlign w:val="center"/>
          </w:tcPr>
          <w:p w14:paraId="7661DE44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398BAF6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0</w:t>
            </w:r>
          </w:p>
        </w:tc>
      </w:tr>
      <w:tr w:rsidR="001D58E8" w:rsidRPr="001D58E8" w14:paraId="199F7C6D" w14:textId="77777777" w:rsidTr="008137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204078E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FA2A647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DD1EDE0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40</w:t>
            </w:r>
          </w:p>
        </w:tc>
      </w:tr>
      <w:tr w:rsidR="001D58E8" w:rsidRPr="001D58E8" w14:paraId="2BEA3397" w14:textId="77777777" w:rsidTr="008137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75111B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41DF26E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60</w:t>
            </w:r>
          </w:p>
        </w:tc>
      </w:tr>
      <w:tr w:rsidR="001D58E8" w:rsidRPr="001D58E8" w14:paraId="4BF8918D" w14:textId="77777777" w:rsidTr="008137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2C9E239" w14:textId="77777777" w:rsidR="001D58E8" w:rsidRPr="001D58E8" w:rsidRDefault="001D58E8" w:rsidP="001D58E8">
            <w:pPr>
              <w:suppressAutoHyphens/>
              <w:spacing w:after="0" w:line="276" w:lineRule="auto"/>
              <w:ind w:left="360" w:firstLine="0"/>
              <w:jc w:val="center"/>
              <w:rPr>
                <w:rFonts w:eastAsia="Calibri" w:cs="Times New Roman"/>
                <w:szCs w:val="22"/>
              </w:rPr>
            </w:pPr>
            <w:r w:rsidRPr="001D58E8">
              <w:rPr>
                <w:rFonts w:eastAsia="Calibri" w:cs="Times New Roman"/>
                <w:szCs w:val="22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5F891A8" w14:textId="77777777" w:rsidR="001D58E8" w:rsidRPr="001D58E8" w:rsidRDefault="0006123A" w:rsidP="001D58E8">
            <w:pPr>
              <w:suppressAutoHyphens/>
              <w:spacing w:after="0" w:line="276" w:lineRule="auto"/>
              <w:ind w:left="360" w:firstLine="0"/>
              <w:rPr>
                <w:rFonts w:eastAsia="Calibri" w:cs="Times New Roman"/>
                <w:szCs w:val="22"/>
              </w:rPr>
            </w:pPr>
            <w:r>
              <w:rPr>
                <w:rFonts w:eastAsia="Calibri" w:cs="Times New Roman"/>
                <w:szCs w:val="22"/>
              </w:rPr>
              <w:t>2</w:t>
            </w:r>
          </w:p>
        </w:tc>
      </w:tr>
    </w:tbl>
    <w:p w14:paraId="19F4BEEB" w14:textId="77777777" w:rsidR="009E1047" w:rsidRDefault="009E1047" w:rsidP="00BA26C2">
      <w:pPr>
        <w:ind w:firstLine="0"/>
      </w:pPr>
    </w:p>
    <w:sectPr w:rsidR="009E10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FF710" w14:textId="77777777" w:rsidR="00A3063E" w:rsidRDefault="00A3063E">
      <w:pPr>
        <w:spacing w:after="0" w:line="240" w:lineRule="auto"/>
      </w:pPr>
      <w:r>
        <w:separator/>
      </w:r>
    </w:p>
  </w:endnote>
  <w:endnote w:type="continuationSeparator" w:id="0">
    <w:p w14:paraId="4EB266EC" w14:textId="77777777" w:rsidR="00A3063E" w:rsidRDefault="00A3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022B1" w14:textId="77777777" w:rsidR="00303F50" w:rsidRDefault="00A306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4316A" w14:textId="77777777" w:rsidR="00303F50" w:rsidRDefault="00170CD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40FC7">
      <w:rPr>
        <w:noProof/>
      </w:rPr>
      <w:t>5</w:t>
    </w:r>
    <w:r>
      <w:fldChar w:fldCharType="end"/>
    </w:r>
  </w:p>
  <w:p w14:paraId="7F489076" w14:textId="77777777" w:rsidR="00303F50" w:rsidRDefault="00A306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5954D" w14:textId="77777777" w:rsidR="00303F50" w:rsidRDefault="00A30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56B18" w14:textId="77777777" w:rsidR="00A3063E" w:rsidRDefault="00A3063E">
      <w:pPr>
        <w:spacing w:after="0" w:line="240" w:lineRule="auto"/>
      </w:pPr>
      <w:r>
        <w:separator/>
      </w:r>
    </w:p>
  </w:footnote>
  <w:footnote w:type="continuationSeparator" w:id="0">
    <w:p w14:paraId="266EF835" w14:textId="77777777" w:rsidR="00A3063E" w:rsidRDefault="00A3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2C464" w14:textId="77777777" w:rsidR="00303F50" w:rsidRDefault="00A306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91C6E" w14:textId="77777777" w:rsidR="00303F50" w:rsidRDefault="00A3063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76470" w14:textId="77777777" w:rsidR="00303F50" w:rsidRDefault="00A306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15B1E"/>
    <w:multiLevelType w:val="hybridMultilevel"/>
    <w:tmpl w:val="90DE22D0"/>
    <w:lvl w:ilvl="0" w:tplc="0292EB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8E8"/>
    <w:rsid w:val="0005235B"/>
    <w:rsid w:val="0006123A"/>
    <w:rsid w:val="000C1ADC"/>
    <w:rsid w:val="00170CDA"/>
    <w:rsid w:val="00176B73"/>
    <w:rsid w:val="001D58E8"/>
    <w:rsid w:val="00540FC7"/>
    <w:rsid w:val="00546598"/>
    <w:rsid w:val="00705616"/>
    <w:rsid w:val="007B51F9"/>
    <w:rsid w:val="008F3B97"/>
    <w:rsid w:val="00911F58"/>
    <w:rsid w:val="009133ED"/>
    <w:rsid w:val="009E1047"/>
    <w:rsid w:val="00A3063E"/>
    <w:rsid w:val="00AD16F2"/>
    <w:rsid w:val="00BA26C2"/>
    <w:rsid w:val="00D536A4"/>
    <w:rsid w:val="00E829FB"/>
    <w:rsid w:val="00E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B4459"/>
  <w15:chartTrackingRefBased/>
  <w15:docId w15:val="{3E6EAFDF-C3EC-482E-A1A2-04DC56A8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360" w:lineRule="auto"/>
        <w:ind w:firstLine="709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5235B"/>
    <w:pPr>
      <w:jc w:val="both"/>
    </w:pPr>
    <w:rPr>
      <w:rFonts w:ascii="Times New Roman" w:hAnsi="Times New Roman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3B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3B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F3B9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F3B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3B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8F3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97"/>
    <w:pPr>
      <w:numPr>
        <w:ilvl w:val="1"/>
      </w:numPr>
      <w:spacing w:after="160"/>
      <w:ind w:firstLine="709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F3B97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semiHidden/>
    <w:unhideWhenUsed/>
    <w:rsid w:val="001D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58E8"/>
    <w:rPr>
      <w:rFonts w:ascii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D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8E8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1408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Polek</dc:creator>
  <cp:keywords/>
  <dc:description/>
  <cp:lastModifiedBy>Katarzyna Gabrysiak</cp:lastModifiedBy>
  <cp:revision>9</cp:revision>
  <dcterms:created xsi:type="dcterms:W3CDTF">2019-09-26T05:25:00Z</dcterms:created>
  <dcterms:modified xsi:type="dcterms:W3CDTF">2019-10-14T13:56:00Z</dcterms:modified>
</cp:coreProperties>
</file>